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ED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0"/>
          <w:szCs w:val="40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0"/>
          <w:szCs w:val="40"/>
          <w:highlight w:val="none"/>
        </w:rPr>
        <w:t>大连工业大学关于食品科学与工程学科</w:t>
      </w:r>
    </w:p>
    <w:p w14:paraId="19BE2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0"/>
          <w:szCs w:val="40"/>
          <w:highlight w:val="none"/>
        </w:rPr>
        <w:t>2024年度建设情况的报告</w:t>
      </w:r>
    </w:p>
    <w:p w14:paraId="72FA9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color w:val="auto"/>
          <w:sz w:val="32"/>
          <w:szCs w:val="32"/>
          <w:highlight w:val="none"/>
        </w:rPr>
      </w:pPr>
    </w:p>
    <w:p w14:paraId="73591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color w:val="auto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</w:rPr>
        <w:t>一、年度目标完成情况</w:t>
      </w:r>
      <w:bookmarkStart w:id="0" w:name="OLE_LINK9"/>
      <w:bookmarkStart w:id="1" w:name="OLE_LINK10"/>
    </w:p>
    <w:bookmarkEnd w:id="0"/>
    <w:bookmarkEnd w:id="1"/>
    <w:p w14:paraId="13908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大连工业大学食品科学与工程学科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以朱蓓薇院士为引领，以建设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世界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一流学科为目标，2024年度成果显著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，共</w:t>
      </w:r>
      <w:bookmarkStart w:id="2" w:name="OLE_LINK15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获得符合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辽宁省“双一流”建设项目考核成果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项，其中立德树人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项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、人才培养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项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、师资队伍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项、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科学研究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项、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国际交流与合作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项，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获得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项B层级成果、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项C层级成果、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31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项D层级成果。</w:t>
      </w:r>
      <w:bookmarkEnd w:id="2"/>
    </w:p>
    <w:p w14:paraId="58E26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</w:rPr>
        <w:t>二、建设任务进展情况</w:t>
      </w:r>
    </w:p>
    <w:p w14:paraId="792886F8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53" w:leftChars="0" w:firstLine="643" w:firstLineChars="200"/>
        <w:textAlignment w:val="auto"/>
        <w:rPr>
          <w:rFonts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拔尖创新人才培养</w:t>
      </w:r>
    </w:p>
    <w:p w14:paraId="4321C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2024年度，拔尖创新人才培养效果显著，获得符合辽宁省“双一流”建设项目考核成果10项，其中1项C层次成果，9项D层次成果。</w:t>
      </w:r>
    </w:p>
    <w:p w14:paraId="2EE92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立德树人方面成效明显，博士生李晗获评全国高校“百名研究生党员标兵”，博士生江姗获评辽宁省大学生年度影响力人物，辅导员丁卓、罗健获高校辅导员联盟首届辅导员素质能力大赛优秀奖，学生团队获全国高校食品类院系思政联盟2024年全国大学生“食品安全与营养中国行”志愿服务项目一等奖。</w:t>
      </w:r>
    </w:p>
    <w:p w14:paraId="32C2B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食品学科分别与大连浩和食品有限公司、大连绿雪蛋业发展有限公司合作，获批辽宁省专业学位研究生联合培养示范基地2个；获批教育部产学合作协同育人项目4项；获辽宁省优秀博士论文2篇，优秀硕士论文3篇，实现了连续两年获批辽宁省优秀博士论文，连续3年获批辽宁省优秀硕士论文。</w:t>
      </w:r>
    </w:p>
    <w:p w14:paraId="5A1E9228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53" w:leftChars="0" w:firstLine="643" w:firstLineChars="200"/>
        <w:textAlignment w:val="auto"/>
        <w:rPr>
          <w:rFonts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高素质教师队伍建设</w:t>
      </w:r>
    </w:p>
    <w:p w14:paraId="27558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学科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聚焦双向赋能，深化教学提质与创新培育联动，通过开展各类教学能力提升主题活动，促进教师教学水平提升；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实施多维赋能，构建科研创新能力提升体系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，通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过构建科研培训体系，开展专题培训、举办学术讲座，夯实教师科研基础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；坚持引育并举，打造高水平师资队伍，健全“人才-学科-团队”三位一体工作机制，实行“靶向引育”，实现人才引育与学科建设的同频共振。</w:t>
      </w:r>
    </w:p>
    <w:p w14:paraId="23504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2024年度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，高素质教师队伍建设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成果显著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，获得符合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辽宁省“双一流”建设项目考核成果7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项，其中3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项B层级成果、4项D层级成果。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自主培养国家重点研发计划项目首席科学家3人、在全国性重要学术期刊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z w:val="32"/>
          <w:szCs w:val="32"/>
          <w:highlight w:val="none"/>
        </w:rPr>
        <w:t>Food</w:t>
      </w:r>
      <w:r>
        <w:rPr>
          <w:rFonts w:ascii="Times New Roman" w:hAnsi="Times New Roman" w:eastAsia="仿宋_GB2312" w:cs="Times New Roman"/>
          <w:i w:val="0"/>
          <w:iCs w:val="0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z w:val="32"/>
          <w:szCs w:val="32"/>
          <w:highlight w:val="none"/>
        </w:rPr>
        <w:t>Bioscience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担任副主编1人、在中国食品科学技术学会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担任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副理事长1人、中国营养学会担任副理事长1人、中国食品科学技术学会全谷物分会担任名誉主任1人。</w:t>
      </w:r>
    </w:p>
    <w:p w14:paraId="7E82F7C2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53" w:leftChars="0" w:firstLine="643" w:firstLineChars="200"/>
        <w:textAlignment w:val="auto"/>
        <w:rPr>
          <w:rFonts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科学研究</w:t>
      </w:r>
    </w:p>
    <w:p w14:paraId="50CE6FBC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bookmarkStart w:id="3" w:name="_Hlk197022122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学科聚焦国家战略需求，布局重大科研攻关方向，系统推进国家重点研</w:t>
      </w:r>
      <w:bookmarkEnd w:id="3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发计划项目申报，建立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基础研究-技术创新-产业转化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全链条研发体系。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构建多层级成果培育体系，推动科研质量跨越提升，围绕国家重大科技奖励、重点科研项目和高水平学术成果，建立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战略规划-资源整合-全程培育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三位一体创新机制。</w:t>
      </w:r>
    </w:p>
    <w:p w14:paraId="5C3F8FE6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/>
        <w:textAlignment w:val="auto"/>
        <w:rPr>
          <w:rFonts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2024年度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，科学研究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成果显著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，获得符合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辽宁省“双一流”建设项目考核成果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13项，其中3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项B层级成果、4</w:t>
      </w:r>
      <w:bookmarkStart w:id="4" w:name="OLE_LINK1"/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C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层级成果</w:t>
      </w:r>
      <w:bookmarkEnd w:id="4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、6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D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层级成果。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获批“</w:t>
      </w:r>
      <w:bookmarkStart w:id="5" w:name="OLE_LINK2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十四五”国家重点研发计划项目</w:t>
      </w:r>
      <w:bookmarkEnd w:id="5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3项、国家自然科学基金委重点项目1项、国家自然科学基金联合基金1项、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十四五”国家重点研发计划课题2项、以第三单位参与获得国家科技进步二等奖1项、国家自然科学基金面上/青年项目11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、中国科协青年人才托举工程人选1人、发表SCI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一区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论文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以上超过90篇。</w:t>
      </w:r>
    </w:p>
    <w:p w14:paraId="0A53C8EE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53" w:leftChars="0" w:firstLine="643" w:firstLineChars="200"/>
        <w:textAlignment w:val="auto"/>
        <w:rPr>
          <w:rFonts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社会服务与传承创新优秀文化</w:t>
      </w:r>
    </w:p>
    <w:p w14:paraId="680E1F4B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/>
        <w:textAlignment w:val="auto"/>
        <w:rPr>
          <w:rFonts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构建产业服务创新网络，推动科技成果高效转化，紧密围绕辽宁振兴发展和大连海洋强市战略，构建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学科-产业-城市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深度融合发展体系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。聚焦食品产</w:t>
      </w:r>
      <w:bookmarkStart w:id="6" w:name="_GoBack"/>
      <w:bookmarkEnd w:id="6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业转型升级核心需求，打造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技术研发-标准引领-产业服务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三位一体的创新服务体系。联合行业龙头企业和标准化组织主导或参与功能性食品评价、智能制造等领域国家标准和行业标准研制，推动核心科技成果向行业规范转化。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2024年新增横向项目24项，到账金额876.44万元。</w:t>
      </w:r>
    </w:p>
    <w:p w14:paraId="479FA523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53" w:leftChars="0" w:firstLine="643" w:firstLineChars="200"/>
        <w:textAlignment w:val="auto"/>
        <w:rPr>
          <w:rFonts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国际合作交流</w:t>
      </w:r>
    </w:p>
    <w:p w14:paraId="7C08E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2024年度，学科以“国际化、开放化、高质量发展”为目标，深入推进国际合作与交流，在平台共建、国际会议举办、国际期刊任职、国际科研院所协同创新合作等领域取得显著成效，进一步提升了学科的国际影响力和竞争力。现将相关工作总结如下：国际合作交流方面成果显著，获得符合辽宁省“双一流”建设项目考核成果9项，其中1项C层级成果、8项D层级成果。主办“2024年国际海洋生物与健康产业大会”国际会议，承办“第五届水产加工技术研讨会”及“2024食品精准营养与健康研讨会”会议；在国际重要学术期刊Future Postharvest and Food担任共同主编1人，Food Bioscience、Food Safety and Health及Food Physics担任副主编3人；与德国基尔大学、日本冈山大学、加拿大英属哥伦比亚大学、爱尔兰Teagasc食品研究中心及苏黎世大学瑞士过敏与哮喘研究所就本科、硕士、博士及访问学者层面共同申报并建立CSC合作项目。</w:t>
      </w:r>
    </w:p>
    <w:p w14:paraId="63D9919C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153" w:leftChars="0" w:firstLine="643" w:firstLineChars="200"/>
        <w:textAlignment w:val="auto"/>
        <w:rPr>
          <w:rFonts w:ascii="Times New Roman" w:hAnsi="Times New Roman" w:eastAsia="仿宋_GB2312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研究生就业情况</w:t>
      </w:r>
    </w:p>
    <w:p w14:paraId="069AB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食品学科研究生2024年度就业率约为93%，其中博士研究生就业方向主要为高校和科研院所，如合肥工业大学、宁波大学、江西省农业科学院等；硕士研究生中升学约为11%，考取公务员或事业编制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约为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7%，其余毕业生多数在食品类企业从事研发、品控等工作，如伊利乳业、东北阜丰、安井食品等。</w:t>
      </w:r>
    </w:p>
    <w:p w14:paraId="77343F1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b/>
          <w:color w:val="auto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</w:rPr>
        <w:t>存在的主要问题及原因分析</w:t>
      </w:r>
    </w:p>
    <w:p w14:paraId="02CF7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全国现有食品科学与工程一级学科博士点单位49个，食品科学与工程一级学科硕士点单位70个，学科在第五轮学科评估中位列A档，A+（江南大学、中国农业大学、南昌大学），A（华南理工大学、南京农业大学、浙江大学）、A-(中国海洋大学、东北农业大学、江苏大学、北京工商大学)。</w:t>
      </w:r>
    </w:p>
    <w:p w14:paraId="23703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拥有食品科学与工程学科的院校，很多设在985/211院校中，在异常激烈的竞争环境下，学科面临不进则退的挑战。目前学科面临的主要问题包括四个方面：</w:t>
      </w:r>
    </w:p>
    <w:p w14:paraId="6F5B7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标志性成果质量、数量需要加强，如重大科技/教学奖励、高被引文章等。</w:t>
      </w:r>
    </w:p>
    <w:p w14:paraId="4860B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学科建设还存在薄弱环节，如教材建设、学生国际交流等。</w:t>
      </w:r>
    </w:p>
    <w:p w14:paraId="479E6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科研成果的转化需要加强，尤其是专利转化。</w:t>
      </w:r>
    </w:p>
    <w:p w14:paraId="74916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b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师资队伍还需进一步壮大，尤其是博士层次的青年师资。</w:t>
      </w:r>
    </w:p>
    <w:p w14:paraId="32BF7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b/>
          <w:color w:val="auto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</w:rPr>
        <w:t>四、下一步重点举措</w:t>
      </w:r>
    </w:p>
    <w:p w14:paraId="76492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聚焦食品科技前沿，推动食品科学与多学科的深度融合，创建本科层次交叉融合创新班，加强硕士、博士以及博士后层次人才打破专业壁垒，培养敢于突破、引领食品行业变革的拔尖创新人才。推进本科生创新创业教育，提升教师教学能力；推进科研能力提升工程，提升师资队伍科研创新能力。积极对接国家人才计划，打造高水平师资队伍。</w:t>
      </w:r>
    </w:p>
    <w:p w14:paraId="73445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紧扣“健康中国203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”“海洋强国”战略，聚焦食品科研重点方向，组建跨学科团队，构建全链条研发与成果培育体系，依托未来食品技术研究院创新育人模式。同时，构建产业服务网络，深化校地协同，推动成果转化；以校企地党建共同体赋能“三全育人”，提升本科生实践创新与服务社会能力，助力教育强国建设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3FA19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深化与国际顶尖院校实体化合作，共建国际多糖研究中心，完善多糖构效理论体系；创新“中外双导师+国际科研项目”人才培养模式，依托国家公派计划及青年科学家论坛，培育产学研用领军人才；加速科研成果转化与产业化应用，推动学科交叉与全球产业创新协同发展。</w:t>
      </w:r>
    </w:p>
    <w:p w14:paraId="5EAC3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color w:val="auto"/>
          <w:sz w:val="32"/>
          <w:szCs w:val="32"/>
          <w:highlight w:val="none"/>
        </w:rPr>
      </w:pPr>
    </w:p>
    <w:p w14:paraId="036B1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（联系人：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阎佳楠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联系电话：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15566951099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）</w:t>
      </w:r>
    </w:p>
    <w:sectPr>
      <w:headerReference r:id="rId3" w:type="default"/>
      <w:footerReference r:id="rId4" w:type="default"/>
      <w:pgSz w:w="11906" w:h="16838"/>
      <w:pgMar w:top="1780" w:right="1633" w:bottom="1440" w:left="1633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C6AB5EF-B051-439F-9898-17CD0655F5C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AB690DC6-F426-4BDF-ABF7-561D132FF17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C553E0A7-FB7E-486A-8534-75BAB44D752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C0CBBAC-1A81-4095-9BF2-2229F1959E5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BA9FA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04B22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04B22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74E9BE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319868"/>
    <w:multiLevelType w:val="singleLevel"/>
    <w:tmpl w:val="5531986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C63"/>
    <w:rsid w:val="00033E2F"/>
    <w:rsid w:val="00114B3E"/>
    <w:rsid w:val="001E7BA9"/>
    <w:rsid w:val="006C0C63"/>
    <w:rsid w:val="00C72D29"/>
    <w:rsid w:val="00EE5FE1"/>
    <w:rsid w:val="00FB5809"/>
    <w:rsid w:val="056F409D"/>
    <w:rsid w:val="169C73CB"/>
    <w:rsid w:val="2355726F"/>
    <w:rsid w:val="235C4A4E"/>
    <w:rsid w:val="2AEF7096"/>
    <w:rsid w:val="566D171C"/>
    <w:rsid w:val="6A114284"/>
    <w:rsid w:val="6F2E36E0"/>
    <w:rsid w:val="714A04D0"/>
    <w:rsid w:val="7E62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2672</Words>
  <Characters>2833</Characters>
  <Lines>6</Lines>
  <Paragraphs>1</Paragraphs>
  <TotalTime>2</TotalTime>
  <ScaleCrop>false</ScaleCrop>
  <LinksUpToDate>false</LinksUpToDate>
  <CharactersWithSpaces>2843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2025-04-30T09:20:00Z</dcterms:created>
  <dc:creator>wht</dc:creator>
  <cp:lastModifiedBy>由之</cp:lastModifiedBy>
  <dcterms:modified xsi:type="dcterms:W3CDTF">2025-05-04T09:37:56Z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eyJoZGlkIjoiZTJiZGNmMGNhNjZiMjc2Zjk3MmVlNmM1Y2Q1ZTlhNGYiLCJ1c2VySWQiOiIzNDU1NzY5MDQifQ==</vt:lpwstr>
  </property>
  <property fmtid="{D5CDD505-2E9C-101B-9397-08002B2CF9AE}" pid="3" name="KSOProductBuildVer">
    <vt:lpwstr>2052-12.1.0.20784</vt:lpwstr>
  </property>
  <property fmtid="{D5CDD505-2E9C-101B-9397-08002B2CF9AE}" pid="4" name="ICV">
    <vt:lpwstr>F7573CAC9C504DD1917F892C1F99C679_13</vt:lpwstr>
  </property>
</Properties>
</file>